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公文小标宋" w:hAnsi="方正公文小标宋" w:eastAsia="方正公文小标宋" w:cs="方正公文小标宋"/>
          <w:b w:val="0"/>
          <w:color w:val="FF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关于开具增值税发票流程</w:t>
      </w:r>
      <w:r>
        <w:rPr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</w:rPr>
        <w:t>的说明</w:t>
      </w:r>
    </w:p>
    <w:p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 xml:space="preserve">开票类型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增值税专用发票、普通发票(含电子普通发票)。</w:t>
      </w:r>
    </w:p>
    <w:p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开具增值税发票</w:t>
      </w:r>
      <w:r>
        <w:rPr>
          <w:rFonts w:hint="eastAsia" w:ascii="黑体" w:hAnsi="黑体" w:eastAsia="黑体" w:cs="黑体"/>
          <w:b w:val="0"/>
          <w:bCs w:val="0"/>
        </w:rPr>
        <w:t>流程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（一）准备材料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银行电汇进账单（主楼</w:t>
      </w:r>
      <w:r>
        <w:rPr>
          <w:rFonts w:hint="eastAsia" w:ascii="Times New Roman" w:hAnsi="Times New Roman" w:eastAsia="仿宋" w:cs="Times New Roman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</w:rPr>
        <w:t>室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号窗口领取）。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北京理工大学增值税发票开具信息确认表（见附件），并用</w:t>
      </w:r>
      <w:r>
        <w:rPr>
          <w:rFonts w:hint="eastAsia" w:ascii="Times New Roman" w:hAnsi="Times New Roman" w:eastAsia="仿宋"/>
          <w:sz w:val="32"/>
          <w:szCs w:val="32"/>
        </w:rPr>
        <w:t>U</w:t>
      </w:r>
      <w:r>
        <w:rPr>
          <w:rFonts w:hint="eastAsia" w:ascii="仿宋" w:hAnsi="仿宋" w:eastAsia="仿宋" w:cs="仿宋"/>
          <w:sz w:val="32"/>
          <w:szCs w:val="32"/>
        </w:rPr>
        <w:t>盘拷贝</w:t>
      </w:r>
      <w:r>
        <w:rPr>
          <w:rFonts w:hint="eastAsia" w:ascii="Times New Roman" w:hAnsi="Times New Roman" w:eastAsia="仿宋"/>
          <w:sz w:val="32"/>
          <w:szCs w:val="32"/>
        </w:rPr>
        <w:t>Word</w:t>
      </w:r>
      <w:r>
        <w:rPr>
          <w:rFonts w:hint="eastAsia" w:ascii="仿宋" w:hAnsi="仿宋" w:eastAsia="仿宋" w:cs="仿宋"/>
          <w:sz w:val="32"/>
          <w:szCs w:val="32"/>
        </w:rPr>
        <w:t>版本。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按到款金额填写用于入账的缴款书(一式两联、经费负责人签字)。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按应交增值税及附加费用金额填写用于缴税的缴款书(一式两联、经费负责人签字)。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提供合同原件，经查验后退回（如合同涉密，请脱密后提供）。开具增值税专用发票时还需提供合同（非涉密）的复印件，计财部留存。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开具免税发票还要准备：免征增值税发票信息表、技术合同技术性收入核定表和合同原件，并将“技术合同技术性收入核定表”和“合同”的原件扫描后分别做成小于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兆的</w:t>
      </w:r>
      <w:r>
        <w:rPr>
          <w:rFonts w:hint="eastAsia" w:ascii="Times New Roman" w:hAnsi="Times New Roman" w:eastAsia="仿宋"/>
          <w:sz w:val="32"/>
          <w:szCs w:val="32"/>
        </w:rPr>
        <w:t>PDF</w:t>
      </w:r>
      <w:r>
        <w:rPr>
          <w:rFonts w:hint="eastAsia" w:ascii="仿宋" w:hAnsi="仿宋" w:eastAsia="仿宋" w:cs="仿宋"/>
          <w:sz w:val="32"/>
          <w:szCs w:val="32"/>
        </w:rPr>
        <w:t>文件，存于名为：“合同名称-</w:t>
      </w:r>
      <w:r>
        <w:rPr>
          <w:rFonts w:hint="eastAsia" w:ascii="Times New Roman" w:hAnsi="Times New Roman" w:eastAsia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学院”的文件夹后提交</w:t>
      </w:r>
      <w:r>
        <w:rPr>
          <w:rFonts w:hint="eastAsia" w:ascii="Times New Roman" w:hAnsi="Times New Roman" w:eastAsia="仿宋"/>
          <w:sz w:val="32"/>
          <w:szCs w:val="32"/>
        </w:rPr>
        <w:t>U</w:t>
      </w:r>
      <w:r>
        <w:rPr>
          <w:rFonts w:hint="eastAsia" w:ascii="仿宋" w:hAnsi="仿宋" w:eastAsia="仿宋" w:cs="仿宋"/>
          <w:sz w:val="32"/>
          <w:szCs w:val="32"/>
        </w:rPr>
        <w:t>盘给科研干事，计财部存档。军品免税材料另行提供。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（二）开票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款项已到，开</w:t>
      </w:r>
      <w:r>
        <w:rPr>
          <w:rFonts w:hint="eastAsia" w:ascii="仿宋" w:hAnsi="仿宋" w:eastAsia="仿宋" w:cs="仿宋"/>
          <w:sz w:val="32"/>
          <w:szCs w:val="32"/>
        </w:rPr>
        <w:t>具</w:t>
      </w:r>
      <w:r>
        <w:rPr>
          <w:rFonts w:ascii="仿宋" w:hAnsi="仿宋" w:eastAsia="仿宋" w:cs="仿宋"/>
          <w:sz w:val="32"/>
          <w:szCs w:val="32"/>
        </w:rPr>
        <w:t>增值税</w:t>
      </w:r>
      <w:r>
        <w:rPr>
          <w:rFonts w:hint="eastAsia" w:ascii="仿宋" w:hAnsi="仿宋" w:eastAsia="仿宋" w:cs="仿宋"/>
          <w:sz w:val="32"/>
          <w:szCs w:val="32"/>
        </w:rPr>
        <w:t>发</w:t>
      </w:r>
      <w:r>
        <w:rPr>
          <w:rFonts w:ascii="仿宋" w:hAnsi="仿宋" w:eastAsia="仿宋" w:cs="仿宋"/>
          <w:sz w:val="32"/>
          <w:szCs w:val="32"/>
        </w:rPr>
        <w:t>票</w:t>
      </w:r>
      <w:r>
        <w:rPr>
          <w:rFonts w:hint="eastAsia" w:ascii="仿宋" w:hAnsi="仿宋" w:eastAsia="仿宋" w:cs="仿宋"/>
          <w:sz w:val="32"/>
          <w:szCs w:val="32"/>
        </w:rPr>
        <w:t>需准备</w:t>
      </w:r>
      <w:r>
        <w:rPr>
          <w:rFonts w:ascii="仿宋" w:hAnsi="仿宋" w:eastAsia="仿宋" w:cs="仿宋"/>
          <w:sz w:val="32"/>
          <w:szCs w:val="32"/>
        </w:rPr>
        <w:t>：材料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-6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款项未到，预开增值税</w:t>
      </w:r>
      <w:r>
        <w:rPr>
          <w:rFonts w:hint="eastAsia" w:ascii="仿宋" w:hAnsi="仿宋" w:eastAsia="仿宋" w:cs="仿宋"/>
          <w:sz w:val="32"/>
          <w:szCs w:val="32"/>
        </w:rPr>
        <w:t>发票需</w:t>
      </w:r>
      <w:r>
        <w:rPr>
          <w:rFonts w:ascii="仿宋" w:hAnsi="仿宋" w:eastAsia="仿宋" w:cs="仿宋"/>
          <w:sz w:val="32"/>
          <w:szCs w:val="32"/>
        </w:rPr>
        <w:t>准备：材料</w:t>
      </w:r>
      <w:r>
        <w:rPr>
          <w:rFonts w:hint="default" w:ascii="Times New Roman" w:hAnsi="Times New Roman" w:eastAsia="仿宋" w:cs="Times New Roman"/>
          <w:sz w:val="32"/>
          <w:szCs w:val="32"/>
        </w:rPr>
        <w:t>2、4-6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材料准备好后，交给学院的科研干事</w:t>
      </w:r>
      <w:r>
        <w:rPr>
          <w:rFonts w:hint="eastAsia" w:ascii="仿宋" w:hAnsi="仿宋" w:eastAsia="仿宋" w:cs="仿宋"/>
          <w:sz w:val="32"/>
          <w:szCs w:val="32"/>
        </w:rPr>
        <w:t>或科研财务助理</w:t>
      </w:r>
      <w:r>
        <w:rPr>
          <w:rFonts w:ascii="仿宋" w:hAnsi="仿宋" w:eastAsia="仿宋" w:cs="仿宋"/>
          <w:sz w:val="32"/>
          <w:szCs w:val="32"/>
        </w:rPr>
        <w:t>，由</w:t>
      </w:r>
      <w:r>
        <w:rPr>
          <w:rFonts w:hint="eastAsia" w:ascii="仿宋" w:hAnsi="仿宋" w:eastAsia="仿宋" w:cs="仿宋"/>
          <w:sz w:val="32"/>
          <w:szCs w:val="32"/>
        </w:rPr>
        <w:t>他们</w:t>
      </w:r>
      <w:r>
        <w:rPr>
          <w:rFonts w:ascii="仿宋" w:hAnsi="仿宋" w:eastAsia="仿宋" w:cs="仿宋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照约定的</w:t>
      </w:r>
      <w:r>
        <w:rPr>
          <w:rFonts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ascii="仿宋" w:hAnsi="仿宋" w:eastAsia="仿宋" w:cs="仿宋"/>
          <w:sz w:val="32"/>
          <w:szCs w:val="32"/>
        </w:rPr>
        <w:t>计划财务部统一办理</w:t>
      </w:r>
      <w:r>
        <w:rPr>
          <w:rFonts w:hint="eastAsia" w:ascii="仿宋" w:hAnsi="仿宋" w:eastAsia="仿宋" w:cs="仿宋"/>
          <w:sz w:val="32"/>
          <w:szCs w:val="32"/>
        </w:rPr>
        <w:t>开票业务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（三）核销借票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预借发票后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个月（且不晚于当年</w:t>
      </w:r>
      <w:r>
        <w:rPr>
          <w:rFonts w:hint="eastAsia"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日）内敦促到款</w:t>
      </w:r>
      <w:r>
        <w:rPr>
          <w:rFonts w:hint="eastAsia" w:ascii="仿宋" w:hAnsi="仿宋" w:eastAsia="仿宋" w:cs="仿宋"/>
          <w:sz w:val="32"/>
          <w:szCs w:val="32"/>
        </w:rPr>
        <w:t>，对方付款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个工作日后，可登录计划财务部的高级财务管理平台-高级财务查询-财务到款查询处查询到款信息，或到主楼</w:t>
      </w:r>
      <w:r>
        <w:rPr>
          <w:rFonts w:hint="default" w:ascii="Times New Roman" w:hAnsi="Times New Roman" w:eastAsia="仿宋" w:cs="Times New Roman"/>
          <w:sz w:val="32"/>
          <w:szCs w:val="32"/>
        </w:rPr>
        <w:t>138</w:t>
      </w:r>
      <w:r>
        <w:rPr>
          <w:rFonts w:hint="eastAsia" w:ascii="Times New Roman" w:hAnsi="Times New Roman" w:eastAsia="仿宋" w:cs="Times New Roman"/>
          <w:sz w:val="32"/>
          <w:szCs w:val="32"/>
        </w:rPr>
        <w:t>室1号窗口现场查询。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填写入账所需的缴款书(一式两联)，将到款核销号和缴款书交给科研干事或科研财务助理，办理入账手续。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（四）入账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科研干事</w:t>
      </w:r>
      <w:r>
        <w:rPr>
          <w:rFonts w:hint="eastAsia" w:ascii="仿宋" w:hAnsi="仿宋" w:eastAsia="仿宋" w:cs="仿宋"/>
          <w:sz w:val="32"/>
          <w:szCs w:val="32"/>
        </w:rPr>
        <w:t>或科研财务助理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将用于</w:t>
      </w:r>
      <w:r>
        <w:rPr>
          <w:rFonts w:hint="eastAsia" w:ascii="仿宋" w:hAnsi="仿宋" w:eastAsia="仿宋" w:cs="仿宋"/>
          <w:sz w:val="32"/>
          <w:szCs w:val="32"/>
        </w:rPr>
        <w:t>入账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ascii="仿宋" w:hAnsi="仿宋" w:eastAsia="仿宋" w:cs="仿宋"/>
          <w:sz w:val="32"/>
          <w:szCs w:val="32"/>
          <w:highlight w:val="none"/>
        </w:rPr>
        <w:t>缴款书（第二联）交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科学技术研究院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等待科学技术研究院开具科研经费通知书，</w:t>
      </w:r>
      <w:r>
        <w:rPr>
          <w:rFonts w:ascii="仿宋" w:hAnsi="仿宋" w:eastAsia="仿宋" w:cs="仿宋"/>
          <w:sz w:val="32"/>
          <w:szCs w:val="32"/>
        </w:rPr>
        <w:t>资金结算室</w:t>
      </w:r>
      <w:r>
        <w:rPr>
          <w:rFonts w:hint="eastAsia" w:ascii="仿宋" w:hAnsi="仿宋" w:eastAsia="仿宋" w:cs="仿宋"/>
          <w:sz w:val="32"/>
          <w:szCs w:val="32"/>
        </w:rPr>
        <w:t>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科研经费通知单</w:t>
      </w:r>
      <w:r>
        <w:rPr>
          <w:rFonts w:hint="eastAsia" w:ascii="仿宋" w:hAnsi="仿宋" w:eastAsia="仿宋" w:cs="仿宋"/>
          <w:sz w:val="32"/>
          <w:szCs w:val="32"/>
        </w:rPr>
        <w:t>，将材料匹配无误后</w:t>
      </w:r>
      <w:r>
        <w:rPr>
          <w:rFonts w:ascii="仿宋" w:hAnsi="仿宋" w:eastAsia="仿宋" w:cs="仿宋"/>
          <w:sz w:val="32"/>
          <w:szCs w:val="32"/>
        </w:rPr>
        <w:t>交</w:t>
      </w:r>
      <w:r>
        <w:rPr>
          <w:rFonts w:hint="eastAsia" w:ascii="仿宋" w:hAnsi="仿宋" w:eastAsia="仿宋" w:cs="仿宋"/>
          <w:sz w:val="32"/>
          <w:szCs w:val="32"/>
        </w:rPr>
        <w:t>至科研财务室</w:t>
      </w:r>
      <w:r>
        <w:rPr>
          <w:rFonts w:ascii="仿宋" w:hAnsi="仿宋" w:eastAsia="仿宋" w:cs="仿宋"/>
          <w:sz w:val="32"/>
          <w:szCs w:val="32"/>
        </w:rPr>
        <w:t>入账，入账后项目负责人即可查看项目和使用资金。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若有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ascii="仿宋" w:hAnsi="仿宋" w:eastAsia="仿宋" w:cs="仿宋"/>
          <w:sz w:val="32"/>
          <w:szCs w:val="32"/>
        </w:rPr>
        <w:t>疑问可咨询科研干事或科研财务助理。</w:t>
      </w:r>
    </w:p>
    <w:p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 xml:space="preserve">温馨提示 </w:t>
      </w:r>
    </w:p>
    <w:p>
      <w:pPr>
        <w:numPr>
          <w:ilvl w:val="0"/>
          <w:numId w:val="2"/>
        </w:numPr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税款的计算公式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增值税税额=票面金额/（</w:t>
      </w:r>
      <w:r>
        <w:rPr>
          <w:rFonts w:hint="eastAsia" w:ascii="Times New Roman" w:hAnsi="Times New Roman" w:eastAsia="仿宋" w:cs="Times New Roman"/>
          <w:sz w:val="32"/>
          <w:szCs w:val="32"/>
        </w:rPr>
        <w:t>1+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税率）*税率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附加税费=增值税税额*</w:t>
      </w:r>
      <w:r>
        <w:rPr>
          <w:rFonts w:hint="eastAsia" w:ascii="Times New Roman" w:hAnsi="Times New Roman" w:eastAsia="仿宋" w:cs="Times New Roman"/>
          <w:sz w:val="32"/>
          <w:szCs w:val="32"/>
        </w:rPr>
        <w:t>12%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应缴税额=增值税税额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附加税费</w:t>
      </w:r>
    </w:p>
    <w:p>
      <w:pPr>
        <w:numPr>
          <w:ilvl w:val="0"/>
          <w:numId w:val="2"/>
        </w:numPr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常见税率及票面限额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常用增值税税率：</w:t>
      </w:r>
      <w:r>
        <w:rPr>
          <w:rFonts w:hint="default" w:ascii="Times New Roman" w:hAnsi="Times New Roman" w:eastAsia="仿宋" w:cs="Times New Roman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销售货物、劳务（加工、修理）合同的适用税率为</w:t>
      </w:r>
      <w:r>
        <w:rPr>
          <w:rFonts w:hint="eastAsia" w:ascii="Times New Roman" w:hAnsi="Times New Roman" w:eastAsia="仿宋" w:cs="Times New Roman"/>
          <w:sz w:val="32"/>
          <w:szCs w:val="32"/>
        </w:rPr>
        <w:t>13%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销售服务合同适用税率为</w:t>
      </w:r>
      <w:r>
        <w:rPr>
          <w:rFonts w:hint="default" w:ascii="Times New Roman" w:hAnsi="Times New Roman" w:eastAsia="仿宋" w:cs="Times New Roman"/>
          <w:sz w:val="32"/>
          <w:szCs w:val="32"/>
        </w:rPr>
        <w:t>6%</w:t>
      </w:r>
      <w:r>
        <w:rPr>
          <w:rFonts w:hint="eastAsia" w:ascii="仿宋" w:hAnsi="仿宋" w:eastAsia="仿宋" w:cs="仿宋"/>
          <w:sz w:val="32"/>
          <w:szCs w:val="32"/>
        </w:rPr>
        <w:t>，软件（开发、服务）合同的适用税率为</w:t>
      </w:r>
      <w:r>
        <w:rPr>
          <w:rFonts w:hint="eastAsia" w:ascii="Times New Roman" w:hAnsi="Times New Roman" w:eastAsia="仿宋" w:cs="Times New Roman"/>
          <w:sz w:val="32"/>
          <w:szCs w:val="32"/>
        </w:rPr>
        <w:t>6%</w:t>
      </w:r>
      <w:r>
        <w:rPr>
          <w:rFonts w:hint="eastAsia" w:ascii="仿宋" w:hAnsi="仿宋" w:eastAsia="仿宋" w:cs="仿宋"/>
          <w:sz w:val="32"/>
          <w:szCs w:val="32"/>
        </w:rPr>
        <w:t>，技术（开发、咨询、转让、服务）合同适用简易征收率</w:t>
      </w:r>
      <w:r>
        <w:rPr>
          <w:rFonts w:hint="eastAsia" w:ascii="Times New Roman" w:hAnsi="Times New Roman" w:eastAsia="仿宋" w:cs="Times New Roman"/>
          <w:sz w:val="32"/>
          <w:szCs w:val="32"/>
        </w:rPr>
        <w:t>3%</w:t>
      </w:r>
      <w:r>
        <w:rPr>
          <w:rFonts w:hint="eastAsia" w:ascii="仿宋" w:hAnsi="仿宋" w:eastAsia="仿宋" w:cs="仿宋"/>
          <w:sz w:val="32"/>
          <w:szCs w:val="32"/>
        </w:rPr>
        <w:t>（不能进行增值税进项抵扣）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其他税率视合同而定。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附加税费：</w:t>
      </w:r>
      <w:r>
        <w:rPr>
          <w:rFonts w:hint="default" w:ascii="Times New Roman" w:hAnsi="Times New Roman" w:eastAsia="仿宋" w:cs="Times New Roman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城市建设维护税=增值税*</w:t>
      </w:r>
      <w:r>
        <w:rPr>
          <w:rFonts w:hint="eastAsia" w:ascii="Times New Roman" w:hAnsi="Times New Roman" w:eastAsia="仿宋" w:cs="Times New Roman"/>
          <w:sz w:val="32"/>
          <w:szCs w:val="32"/>
        </w:rPr>
        <w:t>7%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教育费附加=增值税*</w:t>
      </w:r>
      <w:r>
        <w:rPr>
          <w:rFonts w:hint="eastAsia" w:ascii="Times New Roman" w:hAnsi="Times New Roman" w:eastAsia="仿宋" w:cs="Times New Roman"/>
          <w:sz w:val="32"/>
          <w:szCs w:val="32"/>
        </w:rPr>
        <w:t>5%</w:t>
      </w:r>
      <w:r>
        <w:rPr>
          <w:rFonts w:hint="eastAsia" w:ascii="仿宋" w:hAnsi="仿宋" w:eastAsia="仿宋" w:cs="仿宋"/>
          <w:sz w:val="32"/>
          <w:szCs w:val="32"/>
        </w:rPr>
        <w:t>；附加税费合计为增值税的</w:t>
      </w:r>
      <w:r>
        <w:rPr>
          <w:rFonts w:hint="eastAsia" w:ascii="Times New Roman" w:hAnsi="Times New Roman" w:eastAsia="仿宋" w:cs="Times New Roman"/>
          <w:sz w:val="32"/>
          <w:szCs w:val="32"/>
        </w:rPr>
        <w:t>12%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增值税普通发票（含电子普通发票、免税发票）和专用发票单张票面金额分别小于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万元和</w:t>
      </w:r>
      <w:r>
        <w:rPr>
          <w:rFonts w:hint="eastAsia" w:ascii="Times New Roman" w:hAnsi="Times New Roman" w:eastAsia="仿宋"/>
          <w:sz w:val="32"/>
          <w:szCs w:val="32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万元。如果开具发票票面金额大于单张票面限额，需要拆分成多张发票开具。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增值税发票于每月</w:t>
      </w:r>
      <w:r>
        <w:rPr>
          <w:rFonts w:hint="eastAsia" w:ascii="Times New Roman" w:hAnsi="Times New Roman" w:eastAsia="仿宋" w:cs="Times New Roman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日后停止开票。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退（换）票会影响老师的入账进度,请务必与对方单位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财务部门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核对开票信息及内容，确保填写信息准确无误，避免退（换）票的情况发生。</w:t>
      </w:r>
    </w:p>
    <w:p>
      <w:pPr>
        <w:numPr>
          <w:ilvl w:val="0"/>
          <w:numId w:val="2"/>
        </w:num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紧急业务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若您有紧急业务需要开票，请联系科研干事或科研财务助理，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委托他们及时前往计划财务部</w:t>
      </w:r>
      <w:r>
        <w:rPr>
          <w:rFonts w:hint="eastAsia" w:ascii="仿宋" w:hAnsi="仿宋" w:eastAsia="仿宋" w:cs="仿宋"/>
          <w:sz w:val="32"/>
          <w:szCs w:val="32"/>
        </w:rPr>
        <w:t>加急办理。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0" w:num="1"/>
          <w:docGrid w:type="lines" w:linePitch="579" w:charSpace="0"/>
        </w:sectPr>
      </w:pPr>
      <w:r>
        <w:rPr>
          <w:rFonts w:ascii="Times New Roman" w:hAnsi="仿宋" w:eastAsia="仿宋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北京理工大学增值税发票开具信息确认表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北京理工大学增值税发票开具信息确认表</w:t>
      </w:r>
    </w:p>
    <w:p>
      <w:pPr>
        <w:widowControl/>
        <w:jc w:val="left"/>
        <w:rPr>
          <w:rFonts w:hint="eastAsia" w:ascii="宋体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请项目负责人与甲方单位财务部门充分沟通并认真填写以下信息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bookmarkStart w:id="0" w:name="_GoBack"/>
      <w:bookmarkEnd w:id="0"/>
    </w:p>
    <w:tbl>
      <w:tblPr>
        <w:tblStyle w:val="8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210"/>
        <w:gridCol w:w="2220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开具发票类型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普通发票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普通电子发票□         专用发票□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普票(含电子发票)单张小于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万元、专票单张小于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万元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甲方单位名称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*甲方纳税人识别号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*甲方地址、电话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*甲方开户行、账号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widowControl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货物或应税劳务、服务名称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*规格型号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*单位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*数量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*单价（元）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开票总金额（元）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*发票备注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发票数量（张）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单张票面金额（元）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申请人单位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申请人联系电话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合同名称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开票类型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到款□   预借□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接收电子发票邮箱</w:t>
            </w:r>
          </w:p>
        </w:tc>
        <w:tc>
          <w:tcPr>
            <w:tcW w:w="22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到款核销号码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</w:trPr>
        <w:tc>
          <w:tcPr>
            <w:tcW w:w="9419" w:type="dxa"/>
            <w:gridSpan w:val="4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本人现对以下事项进行承诺：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一、针对本人预借开具的发票，将在开具票据之日起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个月内（且不晚于当年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日）敦促到款，履行入账手续。若存在</w:t>
            </w:r>
            <w:r>
              <w:rPr>
                <w:rFonts w:hint="eastAsia" w:ascii="Times New Roman" w:hAnsi="Times New Roman" w:eastAsia="仿宋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张未核销或逾期未入账票据，计划财务部将停止办理本人名下所有项目的开票手续，直至款项入账或退回票据原件为止。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二、针对本人到款开具的发票，将及时履行入账手续。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三、针对本人提交的开票申请表中的内容，已与对方财务部门核对，完整、真实、准确，现申请按此信息开具发票。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四、本人已知晓北京理工大学关于退（换)发票的相关规定，并了解退（换)票发生频次过多会产生税务风险。</w:t>
            </w:r>
          </w:p>
          <w:p>
            <w:pPr>
              <w:widowControl/>
              <w:ind w:left="5600" w:leftChars="2000"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项目负责人：</w:t>
            </w:r>
          </w:p>
          <w:p>
            <w:pPr>
              <w:widowControl/>
              <w:ind w:left="5600" w:leftChars="2000"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科研干事：</w:t>
            </w:r>
          </w:p>
          <w:p>
            <w:pPr>
              <w:widowControl/>
              <w:ind w:left="5600" w:leftChars="2000"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学院、部、处公章：</w:t>
            </w:r>
          </w:p>
          <w:p>
            <w:pPr>
              <w:widowControl/>
              <w:ind w:left="5600" w:leftChars="2000"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  期 ：</w:t>
            </w:r>
          </w:p>
        </w:tc>
      </w:tr>
    </w:tbl>
    <w:p>
      <w:pPr>
        <w:pStyle w:val="10"/>
        <w:ind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pStyle w:val="10"/>
        <w:ind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”项目需要老师与对方财务部门进行确认，按照对方要求填写相应内容；如果对方财务部门明确表示“</w:t>
      </w:r>
      <w:r>
        <w:rPr>
          <w:rFonts w:hint="eastAsia" w:ascii="仿宋" w:hAnsi="仿宋" w:eastAsia="仿宋" w:cs="仿宋"/>
          <w:sz w:val="21"/>
          <w:szCs w:val="21"/>
        </w:rPr>
        <w:t>*</w:t>
      </w:r>
      <w:r>
        <w:rPr>
          <w:rFonts w:hint="eastAsia" w:ascii="仿宋" w:hAnsi="仿宋" w:eastAsia="仿宋" w:cs="仿宋"/>
          <w:sz w:val="24"/>
          <w:szCs w:val="24"/>
        </w:rPr>
        <w:t>”项目为非必填项，请在右侧空格处填写“无”表示为空。</w:t>
      </w:r>
    </w:p>
    <w:p>
      <w:pPr>
        <w:pStyle w:val="10"/>
        <w:ind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纸质发票需当场确认无误后再签收，电子普通发票开具后将发送至接收人</w:t>
      </w:r>
      <w:r>
        <w:rPr>
          <w:rFonts w:hint="eastAsia" w:ascii="Times New Roman" w:hAnsi="Times New Roman" w:eastAsia="仿宋"/>
          <w:sz w:val="24"/>
          <w:szCs w:val="24"/>
        </w:rPr>
        <w:t>E-mail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10"/>
        <w:ind w:firstLine="0" w:firstLineChars="0"/>
        <w:rPr>
          <w:rFonts w:eastAsia="仿宋"/>
        </w:rPr>
      </w:pPr>
      <w:r>
        <w:rPr>
          <w:rFonts w:ascii="Times New Roman" w:hAnsi="Times New Roman" w:eastAsia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此表涂改处需改正人签字确认。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200"/>
        <w:tab w:val="left" w:pos="4620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B749B"/>
    <w:multiLevelType w:val="singleLevel"/>
    <w:tmpl w:val="A45B74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913663"/>
    <w:multiLevelType w:val="singleLevel"/>
    <w:tmpl w:val="5F9136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E2"/>
    <w:rsid w:val="001067A7"/>
    <w:rsid w:val="00153498"/>
    <w:rsid w:val="001F232E"/>
    <w:rsid w:val="002A0DC1"/>
    <w:rsid w:val="00547A8E"/>
    <w:rsid w:val="008049FF"/>
    <w:rsid w:val="009E6185"/>
    <w:rsid w:val="00B70BFA"/>
    <w:rsid w:val="00B72B97"/>
    <w:rsid w:val="00B909ED"/>
    <w:rsid w:val="00C63606"/>
    <w:rsid w:val="00DB53F5"/>
    <w:rsid w:val="00EB3CE2"/>
    <w:rsid w:val="00F82F7E"/>
    <w:rsid w:val="01615E7F"/>
    <w:rsid w:val="034306BF"/>
    <w:rsid w:val="075466DA"/>
    <w:rsid w:val="08F00DC9"/>
    <w:rsid w:val="0A9620FC"/>
    <w:rsid w:val="0C7C3A27"/>
    <w:rsid w:val="15FD6230"/>
    <w:rsid w:val="18B06A15"/>
    <w:rsid w:val="19647751"/>
    <w:rsid w:val="1B0358ED"/>
    <w:rsid w:val="1C0F304D"/>
    <w:rsid w:val="1F22046D"/>
    <w:rsid w:val="1F250F3F"/>
    <w:rsid w:val="206F1FE3"/>
    <w:rsid w:val="229A5B64"/>
    <w:rsid w:val="29573842"/>
    <w:rsid w:val="2977265B"/>
    <w:rsid w:val="2A474A5A"/>
    <w:rsid w:val="2A487A1A"/>
    <w:rsid w:val="2C355507"/>
    <w:rsid w:val="30041CDD"/>
    <w:rsid w:val="34A16D58"/>
    <w:rsid w:val="34CC0089"/>
    <w:rsid w:val="36E30DBD"/>
    <w:rsid w:val="3B362D7B"/>
    <w:rsid w:val="3CD92112"/>
    <w:rsid w:val="40225B4E"/>
    <w:rsid w:val="4123622A"/>
    <w:rsid w:val="4B691F10"/>
    <w:rsid w:val="4BCB712C"/>
    <w:rsid w:val="4C785AA5"/>
    <w:rsid w:val="4D605E00"/>
    <w:rsid w:val="4DD14627"/>
    <w:rsid w:val="4F0D7BB8"/>
    <w:rsid w:val="51B56B65"/>
    <w:rsid w:val="56150D42"/>
    <w:rsid w:val="57FE7C76"/>
    <w:rsid w:val="580A22BF"/>
    <w:rsid w:val="59942584"/>
    <w:rsid w:val="59BD5358"/>
    <w:rsid w:val="611F5E38"/>
    <w:rsid w:val="628E0714"/>
    <w:rsid w:val="62A81E6F"/>
    <w:rsid w:val="635A072E"/>
    <w:rsid w:val="6C5A7A8C"/>
    <w:rsid w:val="70391667"/>
    <w:rsid w:val="714F4C14"/>
    <w:rsid w:val="718B530F"/>
    <w:rsid w:val="7257004C"/>
    <w:rsid w:val="74BB6CD8"/>
    <w:rsid w:val="79F66736"/>
    <w:rsid w:val="7ABC3E19"/>
    <w:rsid w:val="7EA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1669</Characters>
  <Lines>13</Lines>
  <Paragraphs>3</Paragraphs>
  <TotalTime>15</TotalTime>
  <ScaleCrop>false</ScaleCrop>
  <LinksUpToDate>false</LinksUpToDate>
  <CharactersWithSpaces>1958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2021-03-09T00:22:00Z</dcterms:created>
  <dc:creator>小王子阿</dc:creator>
  <cp:lastModifiedBy>小王子阿</cp:lastModifiedBy>
  <cp:lastPrinted>2021-03-10T02:23:00Z</cp:lastPrinted>
  <dcterms:modified xsi:type="dcterms:W3CDTF">2021-03-30T03:06:31Z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B8E115741E3147CC8F27A02D943D3176</vt:lpwstr>
  </property>
</Properties>
</file>